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ПК-9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ПК-9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ПК-9</w:t>
            </w:r>
            <w:r>
              <w:t xml:space="preserve"> Знать: </w:t>
            </w:r>
            <w:r>
              <w:t xml:space="preserve">- </w:t>
            </w:r>
            <w:r>
              <w:t xml:space="preserve">формы и методы организации гигиенического образования и воспитания населения</w:t>
            </w:r>
            <w:r>
              <w:t xml:space="preserve">; - о</w:t>
            </w:r>
            <w:r>
              <w:t xml:space="preserve">сновные факторы риска, оказывающие влияние на состояние здоровья</w:t>
            </w:r>
            <w:r>
              <w:t xml:space="preserve">; - х</w:t>
            </w:r>
            <w:r>
              <w:t xml:space="preserve">ронические неинфекционные заболевания, вносящие наибольший вклад в структуру смертности</w:t>
            </w:r>
            <w:r>
              <w:t xml:space="preserve">; -г</w:t>
            </w:r>
            <w:r>
              <w:t xml:space="preserve">лавные составляющие здорового образа </w:t>
            </w:r>
            <w:r>
              <w:t xml:space="preserve">жизни.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ПК-9</w:t>
            </w:r>
            <w:r>
              <w:t xml:space="preserve"> </w:t>
            </w:r>
            <w:r>
              <w:t xml:space="preserve">Уметь: </w:t>
            </w:r>
            <w:r>
              <w:t xml:space="preserve">- о</w:t>
            </w:r>
            <w:r>
              <w:t xml:space="preserve">рганизовать работу по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>
              <w:t xml:space="preserve">; - а</w:t>
            </w:r>
            <w:r>
              <w:t xml:space="preserve">нализировать значение различных факторов в формировании индивидуального здоровья человека и населения страны, города, села, объяснять влияние различных факторов на здоровье человека</w:t>
            </w:r>
            <w:r>
              <w:t xml:space="preserve">; - у</w:t>
            </w:r>
            <w:r>
              <w:t xml:space="preserve">станавливать взаимосвязь между индивидуальным здоровьем человека и здоровьем населения города, страны.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ПК-9</w:t>
            </w:r>
            <w:r>
              <w:t xml:space="preserve"> Владеть: </w:t>
            </w:r>
            <w:r>
              <w:t xml:space="preserve">- </w:t>
            </w:r>
            <w:r>
              <w:t xml:space="preserve">ал</w:t>
            </w:r>
            <w:r>
              <w:t xml:space="preserve">горитмом организации диспансерного наблюдения декретированных контингентов населения и пациентов с хроническими заболеваниями.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W w:w="107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vAlign w:val="bottom"/>
            <w:textDirection w:val="lrTb"/>
            <w:noWrap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Кто чаще нуждается в педагогическом сопровождении при реабилитации?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Пациенты с инвалидностью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метод гигиенического воспитания подходит для семей с детьми-инвалидами?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Обучающие тренинги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информационный канал лучше для пациентов старшего возраста?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Брошюры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снижает риск контрактур у лежачих больных?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Ранняя мобилизация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Кто координирует межведомственное взаимодействие при массовых травмах?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Штаб МЧС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</w:t>
            </w:r>
            <w:r>
              <w:t xml:space="preserve">ие два</w:t>
            </w:r>
            <w:r>
              <w:t xml:space="preserve"> принцип</w:t>
            </w:r>
            <w:r>
              <w:t xml:space="preserve">а</w:t>
            </w:r>
            <w:r>
              <w:t xml:space="preserve"> лекарственного обеспечения критически важ</w:t>
            </w:r>
            <w:r>
              <w:t xml:space="preserve">ны</w:t>
            </w:r>
            <w:r>
              <w:t xml:space="preserve"> при лечении политравмы?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Доступность и непрерывность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стационар оказывает помощь при множественной и сочетанной травме?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Травмоцентр</w:t>
            </w:r>
            <w:r>
              <w:rPr>
                <w:color w:val="000000"/>
              </w:rPr>
              <w:t xml:space="preserve"> III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роль поликлиники в системе помощи после травмы?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Диспансерное 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критерий определяет эффективность службы скорой помощи при травмах?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Время до госпитализации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подход ВОЗ используется для оценки качества травматологической помощи?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Континуум помощи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из нижеперечисленных методов оценки общественного здоровья применяется в травматологии?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Оценка заболеваемости с утратой трудоспособности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Спирометрия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Холтеровское мониторирование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Бакпосев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Какая цель диспансеризации у пациента с хронической ортопедической патологией?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Своевременное выявление обострений и профилактика инвалидности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Сбор статистики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Подготовка к операции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Назначение госпитализации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показатель общественного здоровья используется для оценки профилактической эффективности ЗОЖ-программ в травматологии?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Уровень осложнений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Индекс массы тела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Снижение повторных госпитализаций</w:t>
            </w:r>
            <w:r/>
            <w:r/>
          </w:p>
          <w:p>
            <w:pPr>
              <w:pStyle w:val="627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Время пребывания в больнице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является основой профилактики дорожно-транспортного травматизма среди школьников?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Ношение шлемов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Педагогическое обучение правилам дорожного движения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Установка камер</w:t>
            </w:r>
            <w:r/>
            <w:r/>
          </w:p>
          <w:p>
            <w:pPr>
              <w:pStyle w:val="627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Введение комендантского часа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15.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принцип лежит в основе организации лекарственного обеспечения населения?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Доступность и рациональность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Максимальная прибыль аптек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Закупка только импортных препаратов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0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Ориентация на редкие заболевания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Какое учреждение проводит экспертизу качества медицинской помощи в травматологии?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Федеральное медико-биологическое агентство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Министерство транспорта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Росгидромет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1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Пенсионный фонд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модель здравоохранения основана на всеобщем государственном финансировании?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Модель Бисмарка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Модель </w:t>
            </w:r>
            <w:r>
              <w:t xml:space="preserve">Бевериджа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Американская модель</w:t>
            </w:r>
            <w:r/>
            <w:r/>
          </w:p>
          <w:p>
            <w:pPr>
              <w:pStyle w:val="627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t xml:space="preserve">Частно-страховая модель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Какую помощь оказывает реабилитационное отделение при стационаре травматологического профиля?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Диагностическую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Юридическую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Восстановление функций после травм</w:t>
            </w:r>
            <w:r/>
            <w:r/>
          </w:p>
          <w:p>
            <w:pPr>
              <w:pStyle w:val="627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 xml:space="preserve">Хосписную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Кто в амбулаторных условиях координирует помощь пациенту с травмой?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Участковый терапевт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Травматолог-ортопед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Стоматолог</w:t>
            </w:r>
            <w:r/>
            <w:r/>
          </w:p>
          <w:p>
            <w:pPr>
              <w:pStyle w:val="627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 xml:space="preserve">Медицинский статистик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из нижеперечисленного является функцией поликлиники?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Проведение хирургических операций высокой сложности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Экстренная госпитализация всех больных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Диспансерное наблюдение, диагностика, неотложная помощь</w:t>
            </w:r>
            <w:r/>
            <w:r/>
          </w:p>
          <w:p>
            <w:pPr>
              <w:pStyle w:val="62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Выписка больничных только для пенсионеров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</w:rPr>
            </w:r>
            <w:r/>
            <w:r>
              <w:rPr>
                <w:b/>
                <w:bCs/>
              </w:rPr>
            </w:r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обеспечивает приверженность к режиму после операции на суставе?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сопровождение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входит в состав ЗОЖ при ортопедических заболеваниях?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Лечебная гимнастика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педагогический приём снижает тревожность перед операцией?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подготовка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Какое учреждение координирует помощь при травмах в сельской местности?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Центральная районная больница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показатель отражает доступность специализированной </w:t>
            </w:r>
            <w:r>
              <w:t xml:space="preserve">травмопомощи</w:t>
            </w:r>
            <w:r>
              <w:t xml:space="preserve">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госпитализации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структура участвует в анализе смертности от травм?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Комиссия по смертности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Какая форма финансирования приоритетна для экстренной </w:t>
            </w:r>
            <w:r>
              <w:t xml:space="preserve">травмопомощи</w:t>
            </w:r>
            <w:r>
              <w:t xml:space="preserve">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contextualSpacing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8. 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относят к задачам психолога в </w:t>
            </w:r>
            <w:r>
              <w:rPr>
                <w:rFonts w:eastAsia="Calibri"/>
                <w:lang w:eastAsia="en-US"/>
              </w:rPr>
              <w:t xml:space="preserve">работе  мультидисциплинарной</w:t>
            </w:r>
            <w:r>
              <w:rPr>
                <w:rFonts w:eastAsia="Calibri"/>
                <w:lang w:eastAsia="en-US"/>
              </w:rPr>
              <w:t xml:space="preserve">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работу с мотивацией пациента и родственников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9. 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характеризует медицинскую реабилитацию в составе </w:t>
            </w:r>
            <w:r>
              <w:rPr>
                <w:rFonts w:eastAsia="Calibri"/>
                <w:lang w:eastAsia="en-US"/>
              </w:rPr>
              <w:t xml:space="preserve">мультидисциплинирной</w:t>
            </w:r>
            <w:r>
              <w:rPr>
                <w:rFonts w:eastAsia="Calibri"/>
                <w:lang w:eastAsia="en-US"/>
              </w:rPr>
              <w:t xml:space="preserve">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ориентирование на функционирование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contextualSpacing/>
              <w:ind w:left="0" w:firstLine="0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10. 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относят к задачам реабилитационной медицинской сестры в работе мультидисциплинарной бригады?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контроль за приемом предписанных лекарств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11.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гигиенический аспект наиболее важен при работе с травматологическими пациентами в условиях чрезвычайной ситуации?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Мотивация к отказу от вредных привычек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Соблюдение санитарно-эпидемиологических норм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Обучение ведению дневника самочувствия</w:t>
            </w:r>
            <w:r/>
            <w:r/>
          </w:p>
          <w:p>
            <w:pPr>
              <w:pStyle w:val="627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Проведение диспансеризации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подход помогает увязать индивидуальное здоровье пациента после травмы с состоянием здоровья населения региона?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Мониторинг и анализ причин травматизма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Тестирование на COVID-19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Назначение индивидуальных рецептов</w:t>
            </w:r>
            <w:r/>
            <w:r/>
          </w:p>
          <w:p>
            <w:pPr>
              <w:pStyle w:val="62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Измерение температуры тела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педагогический приём наиболее эффективно формирует у пациента с переломом конечности мотивацию к выполнению упражнений лечебной физкультуры?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Демонстрация положительных примеров восстановления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Чтение медицинской литературы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Повторное направление к хирургу</w:t>
            </w:r>
            <w:r/>
            <w:r/>
          </w:p>
          <w:p>
            <w:pPr>
              <w:pStyle w:val="627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Назначение медикаментов без пояснений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Какое международное агентство анализирует системы здравоохранения по странам?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ОПЕК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ЮНЕСКО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ВОЗ</w:t>
            </w:r>
            <w:r/>
            <w:r/>
          </w:p>
          <w:p>
            <w:pPr>
              <w:pStyle w:val="62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МАГАТЭ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входит в минимальный перечень жизненно необходимых и важнейших лекарств (ЖНВЛП)?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Только дорогие препараты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Все существующие лекарства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Лекарства, необходимые для профилактики и лечения основных заболеваний</w:t>
            </w:r>
            <w:r/>
            <w:r/>
          </w:p>
          <w:p>
            <w:pPr>
              <w:pStyle w:val="62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Только гомеопатические средства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Какие учреждения входят в стационарный сектор?</w:t>
            </w:r>
            <w:r/>
            <w:r/>
          </w:p>
          <w:p>
            <w:pPr>
              <w:pStyle w:val="627"/>
              <w:numPr>
                <w:ilvl w:val="0"/>
                <w:numId w:val="22"/>
              </w:numPr>
              <w:spacing w:before="0" w:beforeAutospacing="0" w:after="0" w:afterAutospacing="0"/>
            </w:pPr>
            <w:r>
              <w:t xml:space="preserve">Аптеки и диагностические центры</w:t>
            </w:r>
            <w:r/>
            <w:r/>
          </w:p>
          <w:p>
            <w:pPr>
              <w:pStyle w:val="627"/>
              <w:numPr>
                <w:ilvl w:val="0"/>
                <w:numId w:val="22"/>
              </w:numPr>
              <w:spacing w:before="0" w:beforeAutospacing="0" w:after="0" w:afterAutospacing="0"/>
            </w:pPr>
            <w:r>
              <w:t xml:space="preserve">Поликлиники</w:t>
            </w:r>
            <w:r/>
            <w:r/>
          </w:p>
          <w:p>
            <w:pPr>
              <w:pStyle w:val="627"/>
              <w:numPr>
                <w:ilvl w:val="0"/>
                <w:numId w:val="22"/>
              </w:numPr>
              <w:spacing w:before="0" w:beforeAutospacing="0" w:after="0" w:afterAutospacing="0"/>
            </w:pPr>
            <w:r>
              <w:t xml:space="preserve">Больницы, госпитали, реабилитационные центры</w:t>
            </w:r>
            <w:r/>
            <w:r/>
          </w:p>
          <w:p>
            <w:pPr>
              <w:pStyle w:val="627"/>
              <w:numPr>
                <w:ilvl w:val="0"/>
                <w:numId w:val="22"/>
              </w:numPr>
              <w:spacing w:before="0" w:beforeAutospacing="0" w:after="0" w:afterAutospacing="0"/>
            </w:pPr>
            <w:r>
              <w:t xml:space="preserve">Лаборатории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роль отводится диспансеризации при профилактике травм?</w:t>
            </w:r>
            <w:r/>
            <w:r/>
          </w:p>
          <w:p>
            <w:pPr>
              <w:pStyle w:val="627"/>
              <w:numPr>
                <w:ilvl w:val="0"/>
                <w:numId w:val="23"/>
              </w:numPr>
              <w:spacing w:before="0" w:beforeAutospacing="0" w:after="0" w:afterAutospacing="0"/>
            </w:pPr>
            <w:r>
              <w:t xml:space="preserve">Отсутствует</w:t>
            </w:r>
            <w:r/>
            <w:r/>
          </w:p>
          <w:p>
            <w:pPr>
              <w:pStyle w:val="627"/>
              <w:numPr>
                <w:ilvl w:val="0"/>
                <w:numId w:val="23"/>
              </w:numPr>
              <w:spacing w:before="0" w:beforeAutospacing="0" w:after="0" w:afterAutospacing="0"/>
            </w:pPr>
            <w:r>
              <w:t xml:space="preserve">Только в пожилом возрасте</w:t>
            </w:r>
            <w:r/>
            <w:r/>
          </w:p>
          <w:p>
            <w:pPr>
              <w:pStyle w:val="627"/>
              <w:numPr>
                <w:ilvl w:val="0"/>
                <w:numId w:val="23"/>
              </w:numPr>
              <w:spacing w:before="0" w:beforeAutospacing="0" w:after="0" w:afterAutospacing="0"/>
            </w:pPr>
            <w:r>
              <w:t xml:space="preserve">Обнаружение факторов риска и информирование пациентов</w:t>
            </w:r>
            <w:r/>
            <w:r/>
          </w:p>
          <w:p>
            <w:pPr>
              <w:pStyle w:val="627"/>
              <w:numPr>
                <w:ilvl w:val="0"/>
                <w:numId w:val="23"/>
              </w:numPr>
              <w:spacing w:before="0" w:beforeAutospacing="0" w:after="0" w:afterAutospacing="0"/>
            </w:pPr>
            <w:r>
              <w:t xml:space="preserve">Проведение хирургического вмешательства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18. Что называют общей физической нагрузкой?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нагрузку на определенную группу мышц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напряженную работу определенной группы мышц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нагрузку, частично охватывающую группы мышц, но с напряженной работой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нагрузку, обязательно включающую в активную деятельность все мышечные группы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19. Что понимают под реабилитационным диагнозом?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перечень всех имеющихся у пациента нарушений здоровья и жизнедеятельности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перечень стойких нарушений структур и функций организма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нозологическую единицу по МКБ с подробным описанием нарушений функций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список актуальных проблем пациента, выраженных в категориях МК</w:t>
            </w:r>
            <w:r>
              <w:rPr>
                <w:rFonts w:eastAsia="Calibri"/>
                <w:lang w:eastAsia="en-US"/>
              </w:rPr>
              <w:t xml:space="preserve">Б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shd w:val="clear" w:color="auto" w:fill="ffffff" w:themeFill="background1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20. Что является последствием снижения работоспособности мышц?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</w:t>
            </w:r>
            <w:r>
              <w:rPr>
                <w:rFonts w:eastAsia="Calibri"/>
                <w:lang w:eastAsia="en-US"/>
              </w:rPr>
              <w:t xml:space="preserve"> снижение синтеза белка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</w:t>
            </w:r>
            <w:r>
              <w:rPr>
                <w:rFonts w:eastAsia="Calibri"/>
                <w:lang w:eastAsia="en-US"/>
              </w:rPr>
              <w:t xml:space="preserve"> нарушение координации движения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</w:t>
            </w:r>
            <w:r>
              <w:rPr>
                <w:rFonts w:eastAsia="Calibri"/>
                <w:lang w:eastAsia="en-US"/>
              </w:rPr>
              <w:t xml:space="preserve"> нейроциркуляторная дистония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</w:t>
            </w:r>
            <w:r>
              <w:rPr>
                <w:rFonts w:eastAsia="Calibri"/>
                <w:lang w:eastAsia="en-US"/>
              </w:rPr>
              <w:t xml:space="preserve"> увеличение ЧСС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7</cp:revision>
  <dcterms:created xsi:type="dcterms:W3CDTF">2025-07-10T09:18:00Z</dcterms:created>
  <dcterms:modified xsi:type="dcterms:W3CDTF">2025-09-06T08:31:16Z</dcterms:modified>
</cp:coreProperties>
</file>